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8F" w:rsidRPr="00C67F6C" w:rsidRDefault="00EC487C" w:rsidP="00CF1A8F">
      <w:pPr>
        <w:pStyle w:val="nadpiszkona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CF1A8F" w:rsidRPr="00C67F6C">
        <w:rPr>
          <w:rFonts w:ascii="Arial" w:hAnsi="Arial" w:cs="Arial"/>
          <w:szCs w:val="24"/>
        </w:rPr>
        <w:t>Důvodová zpráva</w:t>
      </w:r>
    </w:p>
    <w:p w:rsidR="00CF1A8F" w:rsidRPr="00CF1A8F" w:rsidRDefault="00CF1A8F" w:rsidP="00CF1A8F">
      <w:pPr>
        <w:spacing w:line="276" w:lineRule="auto"/>
        <w:rPr>
          <w:rFonts w:ascii="Arial" w:hAnsi="Arial" w:cs="Arial"/>
        </w:rPr>
      </w:pPr>
    </w:p>
    <w:p w:rsidR="00CF1A8F" w:rsidRPr="00CF1A8F" w:rsidRDefault="00CF1A8F" w:rsidP="00CF1A8F">
      <w:pPr>
        <w:pStyle w:val="nadpiszkona"/>
        <w:keepNext w:val="0"/>
        <w:keepLines w:val="0"/>
        <w:spacing w:before="0" w:line="276" w:lineRule="auto"/>
        <w:outlineLvl w:val="9"/>
        <w:rPr>
          <w:rFonts w:ascii="Arial" w:hAnsi="Arial" w:cs="Arial"/>
          <w:bCs/>
          <w:szCs w:val="24"/>
        </w:rPr>
      </w:pPr>
      <w:r w:rsidRPr="00CF1A8F">
        <w:rPr>
          <w:rFonts w:ascii="Arial" w:hAnsi="Arial" w:cs="Arial"/>
          <w:bCs/>
          <w:szCs w:val="24"/>
        </w:rPr>
        <w:t>k návrhu usnesení vlády České republiky k návrhu zákona o státním rozp</w:t>
      </w:r>
      <w:r w:rsidR="00FF0822">
        <w:rPr>
          <w:rFonts w:ascii="Arial" w:hAnsi="Arial" w:cs="Arial"/>
          <w:bCs/>
          <w:szCs w:val="24"/>
        </w:rPr>
        <w:t>očtu České republiky na rok 2022</w:t>
      </w:r>
    </w:p>
    <w:p w:rsidR="00CF1A8F" w:rsidRPr="00CF1A8F" w:rsidRDefault="00CF1A8F" w:rsidP="00CF1A8F">
      <w:pPr>
        <w:spacing w:line="276" w:lineRule="auto"/>
        <w:rPr>
          <w:rFonts w:ascii="Arial" w:hAnsi="Arial" w:cs="Arial"/>
        </w:rPr>
      </w:pPr>
    </w:p>
    <w:p w:rsidR="00CF1A8F" w:rsidRPr="00CF1A8F" w:rsidRDefault="00CF1A8F" w:rsidP="00CF1A8F">
      <w:pPr>
        <w:pStyle w:val="Nadpis3"/>
        <w:spacing w:line="276" w:lineRule="auto"/>
        <w:rPr>
          <w:rFonts w:ascii="Arial" w:hAnsi="Arial" w:cs="Arial"/>
        </w:rPr>
      </w:pPr>
      <w:r w:rsidRPr="00CF1A8F">
        <w:rPr>
          <w:rFonts w:ascii="Arial" w:hAnsi="Arial" w:cs="Arial"/>
        </w:rPr>
        <w:t>Obecně:</w:t>
      </w: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</w:rPr>
      </w:pPr>
      <w:r w:rsidRPr="00CF1A8F">
        <w:rPr>
          <w:rFonts w:ascii="Arial" w:hAnsi="Arial" w:cs="Arial"/>
        </w:rPr>
        <w:tab/>
        <w:t>Úkoly dané v návrhu usnesení k návrhu zákona o státním rozp</w:t>
      </w:r>
      <w:r>
        <w:rPr>
          <w:rFonts w:ascii="Arial" w:hAnsi="Arial" w:cs="Arial"/>
        </w:rPr>
        <w:t>očtu České republiky na rok 202</w:t>
      </w:r>
      <w:r w:rsidR="00FF0822">
        <w:rPr>
          <w:rFonts w:ascii="Arial" w:hAnsi="Arial" w:cs="Arial"/>
        </w:rPr>
        <w:t>2</w:t>
      </w:r>
      <w:r w:rsidRPr="00CF1A8F">
        <w:rPr>
          <w:rFonts w:ascii="Arial" w:hAnsi="Arial" w:cs="Arial"/>
        </w:rPr>
        <w:t xml:space="preserve"> se vztahují k zajištění zpra</w:t>
      </w:r>
      <w:r w:rsidR="00A11E5C">
        <w:rPr>
          <w:rFonts w:ascii="Arial" w:hAnsi="Arial" w:cs="Arial"/>
        </w:rPr>
        <w:t>cování vládního návrhu zákona o </w:t>
      </w:r>
      <w:r w:rsidRPr="00CF1A8F">
        <w:rPr>
          <w:rFonts w:ascii="Arial" w:hAnsi="Arial" w:cs="Arial"/>
        </w:rPr>
        <w:t>státním rozpočtu</w:t>
      </w:r>
      <w:r w:rsidR="00A11E5C">
        <w:rPr>
          <w:rFonts w:ascii="Arial" w:hAnsi="Arial" w:cs="Arial"/>
        </w:rPr>
        <w:t xml:space="preserve"> a k jeho </w:t>
      </w:r>
      <w:r w:rsidRPr="00CF1A8F">
        <w:rPr>
          <w:rFonts w:ascii="Arial" w:hAnsi="Arial" w:cs="Arial"/>
        </w:rPr>
        <w:t xml:space="preserve">projednání v Poslanecké sněmovně Parlamentu České republiky a k navazujícím pracím v průběhu rozpočtového roku. Tomu odpovídají i příslušná zmocnění. </w:t>
      </w: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</w:rPr>
      </w:pP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</w:rPr>
      </w:pPr>
      <w:r w:rsidRPr="00CF1A8F">
        <w:rPr>
          <w:rFonts w:ascii="Arial" w:hAnsi="Arial" w:cs="Arial"/>
          <w:u w:val="single"/>
        </w:rPr>
        <w:t>K bodu I/1:</w:t>
      </w:r>
    </w:p>
    <w:p w:rsidR="00CF1A8F" w:rsidRPr="00CF1A8F" w:rsidRDefault="00CF1A8F" w:rsidP="00CF1A8F">
      <w:pPr>
        <w:spacing w:line="276" w:lineRule="auto"/>
        <w:ind w:firstLine="708"/>
        <w:jc w:val="both"/>
        <w:rPr>
          <w:rFonts w:ascii="Arial" w:hAnsi="Arial" w:cs="Arial"/>
        </w:rPr>
      </w:pPr>
      <w:r w:rsidRPr="00CF1A8F">
        <w:rPr>
          <w:rFonts w:ascii="Arial" w:hAnsi="Arial" w:cs="Arial"/>
        </w:rPr>
        <w:t>Navrhuje se, stejně jako v předcházejících</w:t>
      </w:r>
      <w:r w:rsidRPr="00CF1A8F">
        <w:rPr>
          <w:rFonts w:ascii="Arial" w:hAnsi="Arial" w:cs="Arial"/>
          <w:i/>
        </w:rPr>
        <w:t xml:space="preserve"> </w:t>
      </w:r>
      <w:r w:rsidRPr="00CF1A8F">
        <w:rPr>
          <w:rFonts w:ascii="Arial" w:hAnsi="Arial" w:cs="Arial"/>
        </w:rPr>
        <w:t xml:space="preserve">letech, aby vláda rozpočtovou dokumentaci obsaženou v materiálu č. j. ………vzala pouze na vědomí a z číselné části schvalovala pouze údaje, u kterých je schválení vládou předpokladem jejich závaznosti. </w:t>
      </w:r>
    </w:p>
    <w:p w:rsidR="00CF1A8F" w:rsidRPr="00CF1A8F" w:rsidRDefault="00CF1A8F" w:rsidP="00CF1A8F">
      <w:pPr>
        <w:spacing w:line="276" w:lineRule="auto"/>
        <w:ind w:firstLine="708"/>
        <w:jc w:val="both"/>
        <w:rPr>
          <w:rFonts w:ascii="Arial" w:hAnsi="Arial" w:cs="Arial"/>
        </w:rPr>
      </w:pP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  <w:u w:val="single"/>
        </w:rPr>
      </w:pPr>
      <w:r w:rsidRPr="00CF1A8F">
        <w:rPr>
          <w:rFonts w:ascii="Arial" w:hAnsi="Arial" w:cs="Arial"/>
          <w:u w:val="single"/>
        </w:rPr>
        <w:t>K bodu I/2:</w:t>
      </w:r>
    </w:p>
    <w:p w:rsidR="006E4631" w:rsidRDefault="00CF1A8F" w:rsidP="006E4631">
      <w:pPr>
        <w:pStyle w:val="Zkladntext2"/>
        <w:spacing w:line="276" w:lineRule="auto"/>
        <w:rPr>
          <w:rFonts w:ascii="Arial" w:hAnsi="Arial" w:cs="Arial"/>
          <w:color w:val="auto"/>
        </w:rPr>
      </w:pPr>
      <w:r w:rsidRPr="00CF1A8F">
        <w:rPr>
          <w:rFonts w:ascii="Arial" w:hAnsi="Arial" w:cs="Arial"/>
          <w:color w:val="auto"/>
        </w:rPr>
        <w:tab/>
      </w:r>
      <w:r w:rsidR="006E4631" w:rsidRPr="006E4631">
        <w:rPr>
          <w:rFonts w:ascii="Arial" w:hAnsi="Arial" w:cs="Arial"/>
          <w:color w:val="auto"/>
        </w:rPr>
        <w:t>Výjimka v této prioritní ose Operačního programu Výzkum, vývoj a vzdělávání (OP VVV) umožní pokračovat ve financování tzv. šablon – forem zjednodušeného vykazování výdajů. Obdobná výjimka byla schválena již p</w:t>
      </w:r>
      <w:r w:rsidR="00B640E1">
        <w:rPr>
          <w:rFonts w:ascii="Arial" w:hAnsi="Arial" w:cs="Arial"/>
          <w:color w:val="auto"/>
        </w:rPr>
        <w:t xml:space="preserve">ro roky 2017 až </w:t>
      </w:r>
      <w:r w:rsidR="006E4631" w:rsidRPr="006E4631">
        <w:rPr>
          <w:rFonts w:ascii="Arial" w:hAnsi="Arial" w:cs="Arial"/>
          <w:color w:val="auto"/>
        </w:rPr>
        <w:t>2021 a její prodloužení na rok 2022 a později i</w:t>
      </w:r>
      <w:r w:rsidR="006E4631">
        <w:rPr>
          <w:rFonts w:ascii="Arial" w:hAnsi="Arial" w:cs="Arial"/>
          <w:color w:val="auto"/>
        </w:rPr>
        <w:t xml:space="preserve"> do dalších let bude nezbytné k </w:t>
      </w:r>
      <w:r w:rsidR="006E4631" w:rsidRPr="006E4631">
        <w:rPr>
          <w:rFonts w:ascii="Arial" w:hAnsi="Arial" w:cs="Arial"/>
          <w:color w:val="auto"/>
        </w:rPr>
        <w:t>zachování snížené administrativní zátěže na straně příjemce. Bez tohoto výrazného zjednodušení by zájem o čerpání evropských prostředků ze strany příjemců – a to zejména v případě mateřských, základních a středních škol – zůstal na velmi nízké úrovni a nebylo by možné zajistit dostatečnou absorpční kapacitu, která je z pohledu čerpání prostředků spolu</w:t>
      </w:r>
      <w:r w:rsidR="006E4631">
        <w:rPr>
          <w:rFonts w:ascii="Arial" w:hAnsi="Arial" w:cs="Arial"/>
          <w:color w:val="auto"/>
        </w:rPr>
        <w:t xml:space="preserve">financovaných EU klíčová. </w:t>
      </w:r>
    </w:p>
    <w:p w:rsidR="006E4631" w:rsidRDefault="006E4631" w:rsidP="006E4631">
      <w:pPr>
        <w:pStyle w:val="Zkladntext2"/>
        <w:spacing w:line="276" w:lineRule="auto"/>
        <w:ind w:firstLine="708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Již v </w:t>
      </w:r>
      <w:r w:rsidRPr="006E4631">
        <w:rPr>
          <w:rFonts w:ascii="Arial" w:hAnsi="Arial" w:cs="Arial"/>
          <w:color w:val="auto"/>
        </w:rPr>
        <w:t>předchozím programovém období se jasně ukázalo, že zjednodušené formy vykazování spolu s vyjmutím z</w:t>
      </w:r>
      <w:r>
        <w:rPr>
          <w:rFonts w:ascii="Arial" w:hAnsi="Arial" w:cs="Arial"/>
          <w:color w:val="auto"/>
        </w:rPr>
        <w:t xml:space="preserve"> regulace zaměstnanosti vedou k </w:t>
      </w:r>
      <w:r w:rsidRPr="006E4631">
        <w:rPr>
          <w:rFonts w:ascii="Arial" w:hAnsi="Arial" w:cs="Arial"/>
          <w:color w:val="auto"/>
        </w:rPr>
        <w:t xml:space="preserve">několikanásobně většímu zapojení příjemců do výzev, než by tomu bylo bez tohoto usnadnění. Konkrétně pak v regionálním školství, na které je zaměřena prioritní osa 3 OP VVV, se tento efekt </w:t>
      </w:r>
      <w:r>
        <w:rPr>
          <w:rFonts w:ascii="Arial" w:hAnsi="Arial" w:cs="Arial"/>
          <w:color w:val="auto"/>
        </w:rPr>
        <w:t>projevuje nejvýrazněji.</w:t>
      </w:r>
    </w:p>
    <w:p w:rsidR="006E4631" w:rsidRPr="006E4631" w:rsidRDefault="006E4631" w:rsidP="006E4631">
      <w:pPr>
        <w:pStyle w:val="Zkladntext2"/>
        <w:spacing w:line="276" w:lineRule="auto"/>
        <w:ind w:firstLine="708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V </w:t>
      </w:r>
      <w:r w:rsidRPr="006E4631">
        <w:rPr>
          <w:rFonts w:ascii="Arial" w:hAnsi="Arial" w:cs="Arial"/>
          <w:color w:val="auto"/>
        </w:rPr>
        <w:t>předchozím programovém období vedlo s</w:t>
      </w:r>
      <w:r>
        <w:rPr>
          <w:rFonts w:ascii="Arial" w:hAnsi="Arial" w:cs="Arial"/>
          <w:color w:val="auto"/>
        </w:rPr>
        <w:t>nížení administrativní zátěže k </w:t>
      </w:r>
      <w:r w:rsidRPr="006E4631">
        <w:rPr>
          <w:rFonts w:ascii="Arial" w:hAnsi="Arial" w:cs="Arial"/>
          <w:color w:val="auto"/>
        </w:rPr>
        <w:t>zapojení více než 90 % potenciálních žadatelů oproti pouhým několika jednotkám procent v případě běžných projektů. V programovém období 2014-2020 probíhá rozdělení prostředků ve zjednodušené formě vykazování (tzv. jednotkových cen) ve třech fázích. V první z nich (s projekty ukončenými obvykle do srpna 2019, nejpozději pak do února 2020) byly rozděleny necelé 4,2 mld. Kč. Ve druhé fázi (s právě realizovanými projekty) zájem žadatelů očekávání překonal a původní alokace byla navýšena (ze 7 mld. Kč na 7,5 mld. Kč). Ve třetí fázi s nejzazším termínem pro ukončení projektů do června roku 2023 se pak počítá s celkovým rozpočtem 2 - 3 mld. Kč (výzva pro podání žádostí byla zve</w:t>
      </w:r>
      <w:r>
        <w:rPr>
          <w:rFonts w:ascii="Arial" w:hAnsi="Arial" w:cs="Arial"/>
          <w:color w:val="auto"/>
        </w:rPr>
        <w:t>řejněna do poloviny roku 2021 a </w:t>
      </w:r>
      <w:r w:rsidRPr="006E4631">
        <w:rPr>
          <w:rFonts w:ascii="Arial" w:hAnsi="Arial" w:cs="Arial"/>
          <w:color w:val="auto"/>
        </w:rPr>
        <w:t>následuje schvalovací proces, přičemž první projekty běží již od roku 2020).  Nutným předpokladem jak úspěšného čerpání (pře</w:t>
      </w:r>
      <w:r>
        <w:rPr>
          <w:rFonts w:ascii="Arial" w:hAnsi="Arial" w:cs="Arial"/>
          <w:color w:val="auto"/>
        </w:rPr>
        <w:t>devším realizovaných projektů z </w:t>
      </w:r>
      <w:r w:rsidRPr="006E4631">
        <w:rPr>
          <w:rFonts w:ascii="Arial" w:hAnsi="Arial" w:cs="Arial"/>
          <w:color w:val="auto"/>
        </w:rPr>
        <w:t xml:space="preserve">druhé vlny), tak i absorpční kapacity (zejména otevřené třetí vlny) zůstává i nadále vyjmutí těchto projektů z regulace zaměstnanosti. </w:t>
      </w:r>
    </w:p>
    <w:p w:rsidR="006E4631" w:rsidRPr="006E4631" w:rsidRDefault="006E4631" w:rsidP="006E4631">
      <w:pPr>
        <w:pStyle w:val="Zkladntext2"/>
        <w:spacing w:line="276" w:lineRule="auto"/>
        <w:ind w:firstLine="708"/>
        <w:rPr>
          <w:rFonts w:ascii="Arial" w:hAnsi="Arial" w:cs="Arial"/>
          <w:color w:val="auto"/>
        </w:rPr>
      </w:pPr>
      <w:r w:rsidRPr="006E4631">
        <w:rPr>
          <w:rFonts w:ascii="Arial" w:hAnsi="Arial" w:cs="Arial"/>
          <w:color w:val="auto"/>
        </w:rPr>
        <w:t xml:space="preserve">Celkový finanční objem vyčleněný na tento typ projektů tedy v programovém období 2014-2020 dosáhl přibližně 14,7 mld. Kč. </w:t>
      </w:r>
    </w:p>
    <w:p w:rsidR="006E4631" w:rsidRPr="006E4631" w:rsidRDefault="006E4631" w:rsidP="006E4631">
      <w:pPr>
        <w:pStyle w:val="Zkladntext2"/>
        <w:spacing w:line="276" w:lineRule="auto"/>
        <w:ind w:firstLine="708"/>
        <w:rPr>
          <w:rFonts w:ascii="Arial" w:hAnsi="Arial" w:cs="Arial"/>
          <w:color w:val="auto"/>
        </w:rPr>
      </w:pPr>
      <w:r w:rsidRPr="006E4631">
        <w:rPr>
          <w:rFonts w:ascii="Arial" w:hAnsi="Arial" w:cs="Arial"/>
          <w:color w:val="auto"/>
        </w:rPr>
        <w:t xml:space="preserve">Kontinuita výjimky z regulace zaměstnanosti je žádoucí rovněž při poskytování prostředků příspěvkovým organizacím územních samosprávných celků v celé řadě oblastí od inkluzívního vzdělávání přes podporu rozvoje gramotnosti a klíčových didaktických kompetencí nebo specifickou podporu vyšších odborných škol až po budování kapacit pro rozvoj škol. Vyjmutí projektů regionálního školství z regulace zaměstnanosti zásadně ulehčuje příspěvkovým organizacím a školským právnickým osobám obcí, krajů a dobrovolných svazků obcí administrativu, čímž výrazně urychluje a usnadňuje čerpání prostředků, přispívá ke zvýšení absorpční kapacity a snižuje riziko chybovosti vedoucí k vratkám prostředků EU. </w:t>
      </w:r>
    </w:p>
    <w:p w:rsidR="006E4631" w:rsidRPr="006E4631" w:rsidRDefault="006E4631" w:rsidP="00AB6670">
      <w:pPr>
        <w:pStyle w:val="Zkladntext2"/>
        <w:spacing w:line="276" w:lineRule="auto"/>
        <w:ind w:firstLine="708"/>
        <w:rPr>
          <w:rFonts w:ascii="Arial" w:hAnsi="Arial" w:cs="Arial"/>
          <w:color w:val="auto"/>
        </w:rPr>
      </w:pPr>
      <w:r w:rsidRPr="006E4631">
        <w:rPr>
          <w:rFonts w:ascii="Arial" w:hAnsi="Arial" w:cs="Arial"/>
          <w:color w:val="auto"/>
        </w:rPr>
        <w:t xml:space="preserve">Vzhledem k tomu, že po věcné i finanční stránce je obdobný typ projektů předpokládán také v navazujícím Operačním programu Jan Amos Komenský pro programové období 2021-2027, bude pro jeho úspěšný průběh v oblasti vzdělávání důležité toto zjednodušení zachovat. I v tomto navazujícím programu pomůže uvedené zjednodušení nejvíce právě šablonám určeným regionálnímu školství. Ty jsou aktuálně plánovány delší a pouze ve dvou vlnách, přičemž první projekty by měly začínat v roce 2022 a objem vyčleněný na první vlnu dosahuje 6,5 mld. Kč.  </w:t>
      </w:r>
    </w:p>
    <w:p w:rsidR="00CF1A8F" w:rsidRPr="00CF1A8F" w:rsidRDefault="006E4631" w:rsidP="006E4631">
      <w:pPr>
        <w:pStyle w:val="Zkladntext2"/>
        <w:spacing w:line="276" w:lineRule="auto"/>
        <w:ind w:firstLine="708"/>
        <w:rPr>
          <w:rFonts w:ascii="Arial" w:hAnsi="Arial" w:cs="Arial"/>
          <w:color w:val="auto"/>
        </w:rPr>
      </w:pPr>
      <w:r w:rsidRPr="006E4631">
        <w:rPr>
          <w:rFonts w:ascii="Arial" w:hAnsi="Arial" w:cs="Arial"/>
          <w:color w:val="auto"/>
        </w:rPr>
        <w:t>Tato výjimka je v souladu s Programovým prohlášením vlády</w:t>
      </w:r>
      <w:r w:rsidR="005A1CEC">
        <w:rPr>
          <w:rFonts w:ascii="Arial" w:hAnsi="Arial" w:cs="Arial"/>
          <w:color w:val="auto"/>
        </w:rPr>
        <w:t>, které předpokládá</w:t>
      </w:r>
      <w:r w:rsidRPr="006E4631">
        <w:rPr>
          <w:rFonts w:ascii="Arial" w:hAnsi="Arial" w:cs="Arial"/>
          <w:color w:val="auto"/>
        </w:rPr>
        <w:t xml:space="preserve"> sníž</w:t>
      </w:r>
      <w:r w:rsidR="005A1CEC">
        <w:rPr>
          <w:rFonts w:ascii="Arial" w:hAnsi="Arial" w:cs="Arial"/>
          <w:color w:val="auto"/>
        </w:rPr>
        <w:t>ení</w:t>
      </w:r>
      <w:r w:rsidRPr="006E4631">
        <w:rPr>
          <w:rFonts w:ascii="Arial" w:hAnsi="Arial" w:cs="Arial"/>
          <w:color w:val="auto"/>
        </w:rPr>
        <w:t xml:space="preserve"> byrokratizac</w:t>
      </w:r>
      <w:r w:rsidR="005A1CEC">
        <w:rPr>
          <w:rFonts w:ascii="Arial" w:hAnsi="Arial" w:cs="Arial"/>
          <w:color w:val="auto"/>
        </w:rPr>
        <w:t>e</w:t>
      </w:r>
      <w:r w:rsidRPr="006E4631">
        <w:rPr>
          <w:rFonts w:ascii="Arial" w:hAnsi="Arial" w:cs="Arial"/>
          <w:color w:val="auto"/>
        </w:rPr>
        <w:t xml:space="preserve"> regionálního školství.</w:t>
      </w:r>
    </w:p>
    <w:p w:rsidR="00CF1A8F" w:rsidRPr="00CF1A8F" w:rsidRDefault="00CF1A8F" w:rsidP="00CF1A8F">
      <w:pPr>
        <w:pStyle w:val="Zkladntext2"/>
        <w:spacing w:line="276" w:lineRule="auto"/>
        <w:rPr>
          <w:rFonts w:ascii="Arial" w:hAnsi="Arial" w:cs="Arial"/>
          <w:color w:val="auto"/>
          <w:u w:val="single"/>
        </w:rPr>
      </w:pPr>
    </w:p>
    <w:p w:rsidR="00CF1A8F" w:rsidRPr="00CF1A8F" w:rsidRDefault="00CF1A8F" w:rsidP="00CF1A8F">
      <w:pPr>
        <w:pStyle w:val="Nadpis3"/>
        <w:spacing w:line="276" w:lineRule="auto"/>
        <w:rPr>
          <w:rFonts w:ascii="Arial" w:hAnsi="Arial" w:cs="Arial"/>
          <w:szCs w:val="24"/>
        </w:rPr>
      </w:pPr>
      <w:r w:rsidRPr="00CF1A8F">
        <w:rPr>
          <w:rFonts w:ascii="Arial" w:hAnsi="Arial" w:cs="Arial"/>
          <w:szCs w:val="24"/>
        </w:rPr>
        <w:t>K bodům II/2 a II/3:</w:t>
      </w: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</w:rPr>
      </w:pPr>
      <w:r w:rsidRPr="00CF1A8F">
        <w:rPr>
          <w:rFonts w:ascii="Arial" w:hAnsi="Arial" w:cs="Arial"/>
        </w:rPr>
        <w:tab/>
        <w:t xml:space="preserve">V návaznosti na bod I se stejně </w:t>
      </w:r>
      <w:r w:rsidR="00FF0822">
        <w:rPr>
          <w:rFonts w:ascii="Arial" w:hAnsi="Arial" w:cs="Arial"/>
        </w:rPr>
        <w:t>jako pro rok 2021</w:t>
      </w:r>
      <w:r w:rsidRPr="00CF1A8F">
        <w:rPr>
          <w:rFonts w:ascii="Arial" w:hAnsi="Arial" w:cs="Arial"/>
        </w:rPr>
        <w:t xml:space="preserve"> v těchto bodech navrhuje, aby vláda schválila tabulky upravující návrh rozpočtu kapitoly Všeobecná pokladní správa a tzv. regulaci zaměstnanosti.</w:t>
      </w: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</w:rPr>
      </w:pP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  <w:u w:val="single"/>
        </w:rPr>
      </w:pPr>
      <w:r w:rsidRPr="00CF1A8F">
        <w:rPr>
          <w:rFonts w:ascii="Arial" w:hAnsi="Arial" w:cs="Arial"/>
          <w:u w:val="single"/>
        </w:rPr>
        <w:t>K bodu II/4:</w:t>
      </w:r>
    </w:p>
    <w:p w:rsidR="00CF1A8F" w:rsidRPr="00CF1A8F" w:rsidRDefault="00CF1A8F" w:rsidP="00CF1A8F">
      <w:pPr>
        <w:spacing w:line="276" w:lineRule="auto"/>
        <w:jc w:val="both"/>
        <w:rPr>
          <w:rFonts w:ascii="Arial" w:hAnsi="Arial" w:cs="Arial"/>
        </w:rPr>
      </w:pPr>
      <w:r w:rsidRPr="00CF1A8F">
        <w:rPr>
          <w:rFonts w:ascii="Arial" w:hAnsi="Arial" w:cs="Arial"/>
        </w:rPr>
        <w:tab/>
        <w:t xml:space="preserve">V tomto bodě vláda schvaluje počty zaměstnanců zapojených </w:t>
      </w:r>
      <w:r w:rsidRPr="00CF1A8F">
        <w:rPr>
          <w:rFonts w:ascii="Arial" w:hAnsi="Arial" w:cs="Arial"/>
          <w:szCs w:val="26"/>
        </w:rPr>
        <w:t>do oblasti čerpání prostředků z rozpočtu Evropské unie a finančních mec</w:t>
      </w:r>
      <w:r w:rsidR="00BE0964">
        <w:rPr>
          <w:rFonts w:ascii="Arial" w:hAnsi="Arial" w:cs="Arial"/>
          <w:szCs w:val="26"/>
        </w:rPr>
        <w:t>hanismů pro rok 202</w:t>
      </w:r>
      <w:r w:rsidR="00FF0822">
        <w:rPr>
          <w:rFonts w:ascii="Arial" w:hAnsi="Arial" w:cs="Arial"/>
          <w:szCs w:val="26"/>
        </w:rPr>
        <w:t>2</w:t>
      </w:r>
      <w:r w:rsidRPr="00CF1A8F">
        <w:rPr>
          <w:rFonts w:ascii="Arial" w:hAnsi="Arial" w:cs="Arial"/>
          <w:sz w:val="26"/>
          <w:szCs w:val="26"/>
        </w:rPr>
        <w:t xml:space="preserve"> </w:t>
      </w:r>
      <w:r w:rsidRPr="00CF1A8F">
        <w:rPr>
          <w:rFonts w:ascii="Arial" w:hAnsi="Arial" w:cs="Arial"/>
        </w:rPr>
        <w:t>v členění na jednotlivé kapitoly. Vzhledem k tomu, že lze z rozpočtu EU a finančních mechanismů hradit částečně nebo úplně výdaje na platy a ostatní platby za provedenou práci na zaměstnance zapojené do oblasti čerpání prostředků z rozpočtu EU a finančních mechanismů, vzniká v rámci rozpočtového objemu prostředků na platy a platby za provedenou práci úspora výdajů státního rozpočtu. Vykazování celkových počtů funkčních míst včetně jednorázového navýšení, které se každoročně při návrhu státního rozpočtu aktualizuje, je v souladu s uváděnými objemy prostředků na platy a ostatní platby za provedenou práci za oblast programů nebo projektů spolufinancovaných z rozpočtu EU a finančních mechanismů ve zprávě ke státnímu rozpočtu.</w:t>
      </w:r>
    </w:p>
    <w:p w:rsidR="00CF1A8F" w:rsidRPr="00CF1A8F" w:rsidRDefault="00CF1A8F" w:rsidP="00CF1A8F">
      <w:pPr>
        <w:spacing w:line="276" w:lineRule="auto"/>
        <w:rPr>
          <w:rFonts w:ascii="Arial" w:hAnsi="Arial" w:cs="Arial"/>
          <w:u w:val="single"/>
        </w:rPr>
      </w:pPr>
    </w:p>
    <w:p w:rsidR="006B5D61" w:rsidRDefault="006B5D61" w:rsidP="00CF1A8F">
      <w:pPr>
        <w:spacing w:line="276" w:lineRule="auto"/>
        <w:ind w:firstLine="708"/>
        <w:jc w:val="both"/>
        <w:rPr>
          <w:rFonts w:ascii="Arial" w:hAnsi="Arial" w:cs="Arial"/>
        </w:rPr>
      </w:pPr>
    </w:p>
    <w:p w:rsidR="006B5D61" w:rsidRPr="006B5D61" w:rsidRDefault="00D36FF2" w:rsidP="006B5D61">
      <w:pPr>
        <w:spacing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K bodu </w:t>
      </w:r>
      <w:r w:rsidR="00542A53">
        <w:rPr>
          <w:rFonts w:ascii="Arial" w:hAnsi="Arial" w:cs="Arial"/>
          <w:u w:val="single"/>
        </w:rPr>
        <w:t>I</w:t>
      </w:r>
      <w:r w:rsidR="00F12185">
        <w:rPr>
          <w:rFonts w:ascii="Arial" w:hAnsi="Arial" w:cs="Arial"/>
          <w:u w:val="single"/>
        </w:rPr>
        <w:t>II</w:t>
      </w:r>
      <w:r w:rsidR="006B5D61" w:rsidRPr="006B5D61">
        <w:rPr>
          <w:rFonts w:ascii="Arial" w:hAnsi="Arial" w:cs="Arial"/>
          <w:u w:val="single"/>
        </w:rPr>
        <w:t>:</w:t>
      </w:r>
    </w:p>
    <w:p w:rsidR="00CF1A8F" w:rsidRPr="00CF1A8F" w:rsidRDefault="00CF1A8F" w:rsidP="00CF1A8F">
      <w:pPr>
        <w:spacing w:line="276" w:lineRule="auto"/>
        <w:ind w:firstLine="708"/>
        <w:jc w:val="both"/>
        <w:rPr>
          <w:rFonts w:ascii="Arial" w:hAnsi="Arial" w:cs="Arial"/>
        </w:rPr>
      </w:pPr>
      <w:r w:rsidRPr="00CF1A8F">
        <w:rPr>
          <w:rFonts w:ascii="Arial" w:hAnsi="Arial" w:cs="Arial"/>
        </w:rPr>
        <w:t xml:space="preserve">Kapitoly státního rozpočtu připravují rozpočet v Integrovaném informačním systému </w:t>
      </w:r>
      <w:r w:rsidR="00511B4F">
        <w:rPr>
          <w:rFonts w:ascii="Arial" w:hAnsi="Arial" w:cs="Arial"/>
        </w:rPr>
        <w:t>S</w:t>
      </w:r>
      <w:r w:rsidRPr="00CF1A8F">
        <w:rPr>
          <w:rFonts w:ascii="Arial" w:hAnsi="Arial" w:cs="Arial"/>
        </w:rPr>
        <w:t>tátní pokladny</w:t>
      </w:r>
      <w:r w:rsidR="00511B4F">
        <w:rPr>
          <w:rFonts w:ascii="Arial" w:hAnsi="Arial" w:cs="Arial"/>
        </w:rPr>
        <w:t xml:space="preserve"> (dále jen „IISSP“)</w:t>
      </w:r>
      <w:r w:rsidRPr="00CF1A8F">
        <w:rPr>
          <w:rFonts w:ascii="Arial" w:hAnsi="Arial" w:cs="Arial"/>
        </w:rPr>
        <w:t> v detailu jednotlivých organizačních složek státu a v členěn</w:t>
      </w:r>
      <w:r w:rsidR="0075240B">
        <w:rPr>
          <w:rFonts w:ascii="Arial" w:hAnsi="Arial" w:cs="Arial"/>
        </w:rPr>
        <w:t xml:space="preserve">í dle vyhlášky </w:t>
      </w:r>
      <w:r w:rsidRPr="00CF1A8F">
        <w:rPr>
          <w:rFonts w:ascii="Arial" w:hAnsi="Arial" w:cs="Arial"/>
        </w:rPr>
        <w:t>o rozpočtové skladbě, ve zně</w:t>
      </w:r>
      <w:r w:rsidR="0075240B">
        <w:rPr>
          <w:rFonts w:ascii="Arial" w:hAnsi="Arial" w:cs="Arial"/>
        </w:rPr>
        <w:t>ní pozdějších předpisů. Změny v </w:t>
      </w:r>
      <w:r w:rsidRPr="00CF1A8F">
        <w:rPr>
          <w:rFonts w:ascii="Arial" w:hAnsi="Arial" w:cs="Arial"/>
        </w:rPr>
        <w:t>rozpočtech ka</w:t>
      </w:r>
      <w:r w:rsidR="00F12185">
        <w:rPr>
          <w:rFonts w:ascii="Arial" w:hAnsi="Arial" w:cs="Arial"/>
        </w:rPr>
        <w:t>pitol včetně změn podle bodu III</w:t>
      </w:r>
      <w:r w:rsidRPr="00CF1A8F">
        <w:rPr>
          <w:rFonts w:ascii="Arial" w:hAnsi="Arial" w:cs="Arial"/>
        </w:rPr>
        <w:t>/</w:t>
      </w:r>
      <w:r w:rsidR="000161D7">
        <w:rPr>
          <w:rFonts w:ascii="Arial" w:hAnsi="Arial" w:cs="Arial"/>
        </w:rPr>
        <w:t>2</w:t>
      </w:r>
      <w:r w:rsidRPr="00CF1A8F">
        <w:rPr>
          <w:rFonts w:ascii="Arial" w:hAnsi="Arial" w:cs="Arial"/>
        </w:rPr>
        <w:t>b) tohoto usnesení jsou neprodleně promítány do IISSP. Změny v r</w:t>
      </w:r>
      <w:r w:rsidR="00F12185">
        <w:rPr>
          <w:rFonts w:ascii="Arial" w:hAnsi="Arial" w:cs="Arial"/>
        </w:rPr>
        <w:t>ozpočtech kapitol podle bodu III</w:t>
      </w:r>
      <w:r w:rsidRPr="00CF1A8F">
        <w:rPr>
          <w:rFonts w:ascii="Arial" w:hAnsi="Arial" w:cs="Arial"/>
        </w:rPr>
        <w:t>/</w:t>
      </w:r>
      <w:r w:rsidR="000161D7">
        <w:rPr>
          <w:rFonts w:ascii="Arial" w:hAnsi="Arial" w:cs="Arial"/>
        </w:rPr>
        <w:t>2</w:t>
      </w:r>
      <w:r w:rsidRPr="00CF1A8F">
        <w:rPr>
          <w:rFonts w:ascii="Arial" w:hAnsi="Arial" w:cs="Arial"/>
        </w:rPr>
        <w:t>b) tohoto usnesení musí být promítnuty v IISSP nejpozději do termínu, který umožní přenesení schváleného rozpočtu z modulu přípravy rozpočtu do modulu realizace rozpočtu tak, aby bylo zajištěno financování organizačních složek státu od</w:t>
      </w:r>
      <w:r w:rsidR="00236662">
        <w:rPr>
          <w:rFonts w:ascii="Arial" w:hAnsi="Arial" w:cs="Arial"/>
        </w:rPr>
        <w:t>e dne nabytí účinnosti zákona o státním rozpočtu</w:t>
      </w:r>
      <w:r w:rsidRPr="00CF1A8F">
        <w:rPr>
          <w:rFonts w:ascii="Arial" w:hAnsi="Arial" w:cs="Arial"/>
        </w:rPr>
        <w:t xml:space="preserve">.  </w:t>
      </w:r>
    </w:p>
    <w:p w:rsidR="00CF1A8F" w:rsidRPr="00CF1A8F" w:rsidRDefault="00CF1A8F" w:rsidP="00CF1A8F">
      <w:pPr>
        <w:spacing w:line="276" w:lineRule="auto"/>
        <w:ind w:firstLine="708"/>
        <w:jc w:val="both"/>
        <w:rPr>
          <w:rFonts w:ascii="Arial" w:hAnsi="Arial" w:cs="Arial"/>
        </w:rPr>
      </w:pPr>
      <w:r w:rsidRPr="00CF1A8F">
        <w:rPr>
          <w:rFonts w:ascii="Arial" w:hAnsi="Arial" w:cs="Arial"/>
        </w:rPr>
        <w:t>V b</w:t>
      </w:r>
      <w:r w:rsidR="00F12185">
        <w:rPr>
          <w:rFonts w:ascii="Arial" w:hAnsi="Arial" w:cs="Arial"/>
        </w:rPr>
        <w:t>odě III</w:t>
      </w:r>
      <w:r w:rsidRPr="00CF1A8F">
        <w:rPr>
          <w:rFonts w:ascii="Arial" w:hAnsi="Arial" w:cs="Arial"/>
        </w:rPr>
        <w:t xml:space="preserve">/1c) se ukládá </w:t>
      </w:r>
      <w:r w:rsidR="003629A4">
        <w:rPr>
          <w:rFonts w:ascii="Arial" w:hAnsi="Arial" w:cs="Arial"/>
        </w:rPr>
        <w:t>ministru</w:t>
      </w:r>
      <w:r w:rsidRPr="00CF1A8F">
        <w:rPr>
          <w:rFonts w:ascii="Arial" w:hAnsi="Arial" w:cs="Arial"/>
        </w:rPr>
        <w:t xml:space="preserve"> financí upravit celý předkládaný materiál tak, aby byla zajiště</w:t>
      </w:r>
      <w:r w:rsidR="005D113C">
        <w:rPr>
          <w:rFonts w:ascii="Arial" w:hAnsi="Arial" w:cs="Arial"/>
        </w:rPr>
        <w:t>na vnitřní konzistence, vazby a </w:t>
      </w:r>
      <w:r w:rsidRPr="00CF1A8F">
        <w:rPr>
          <w:rFonts w:ascii="Arial" w:hAnsi="Arial" w:cs="Arial"/>
        </w:rPr>
        <w:t>metodická správnost rozpočtů kapitol (oprava technických chyb).</w:t>
      </w:r>
    </w:p>
    <w:p w:rsidR="00CF1A8F" w:rsidRPr="00CF1A8F" w:rsidRDefault="00F12185" w:rsidP="00CF1A8F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bodě III</w:t>
      </w:r>
      <w:r w:rsidR="00CF1A8F" w:rsidRPr="00CF1A8F">
        <w:rPr>
          <w:rFonts w:ascii="Arial" w:hAnsi="Arial" w:cs="Arial"/>
        </w:rPr>
        <w:t>/</w:t>
      </w:r>
      <w:r w:rsidR="000161D7">
        <w:rPr>
          <w:rFonts w:ascii="Arial" w:hAnsi="Arial" w:cs="Arial"/>
        </w:rPr>
        <w:t>2</w:t>
      </w:r>
      <w:r w:rsidR="00CF1A8F" w:rsidRPr="00CF1A8F">
        <w:rPr>
          <w:rFonts w:ascii="Arial" w:hAnsi="Arial" w:cs="Arial"/>
        </w:rPr>
        <w:t>d) je uloženo členům vlády a vedoucím ostatních ústředníc</w:t>
      </w:r>
      <w:r w:rsidR="003629A4">
        <w:rPr>
          <w:rFonts w:ascii="Arial" w:hAnsi="Arial" w:cs="Arial"/>
        </w:rPr>
        <w:t xml:space="preserve">h správních úřadů předložit ministru </w:t>
      </w:r>
      <w:r w:rsidR="00CF1A8F" w:rsidRPr="00CF1A8F">
        <w:rPr>
          <w:rFonts w:ascii="Arial" w:hAnsi="Arial" w:cs="Arial"/>
        </w:rPr>
        <w:t xml:space="preserve">financí v souladu s platnou vyhláškou v předepsané formě přehled o rozpočtu nákladů a výnosů jednotlivých příspěvkových organizací a přehled o rozpočtu nákladů a výnosů příspěvkových organizací za kapitolu celkem. </w:t>
      </w:r>
    </w:p>
    <w:p w:rsidR="00CF1A8F" w:rsidRPr="00CF1A8F" w:rsidRDefault="00CF1A8F" w:rsidP="00CF1A8F">
      <w:pPr>
        <w:keepNext/>
        <w:spacing w:line="276" w:lineRule="auto"/>
        <w:jc w:val="both"/>
        <w:rPr>
          <w:rFonts w:ascii="Arial" w:hAnsi="Arial" w:cs="Arial"/>
          <w:u w:val="single"/>
        </w:rPr>
      </w:pPr>
    </w:p>
    <w:p w:rsidR="00CF1A8F" w:rsidRPr="00CF1A8F" w:rsidRDefault="00D36FF2" w:rsidP="00CF1A8F">
      <w:pPr>
        <w:keepNext/>
        <w:spacing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K bodu </w:t>
      </w:r>
      <w:r w:rsidR="00F12185">
        <w:rPr>
          <w:rFonts w:ascii="Arial" w:hAnsi="Arial" w:cs="Arial"/>
          <w:u w:val="single"/>
        </w:rPr>
        <w:t>I</w:t>
      </w:r>
      <w:r w:rsidR="00CF1A8F" w:rsidRPr="00CF1A8F">
        <w:rPr>
          <w:rFonts w:ascii="Arial" w:hAnsi="Arial" w:cs="Arial"/>
          <w:u w:val="single"/>
        </w:rPr>
        <w:t>V/1/a:</w:t>
      </w:r>
    </w:p>
    <w:p w:rsidR="00CF1A8F" w:rsidRPr="00CF1A8F" w:rsidRDefault="00CF1A8F" w:rsidP="00CF1A8F">
      <w:pPr>
        <w:pStyle w:val="Zkladntext"/>
        <w:spacing w:line="276" w:lineRule="auto"/>
        <w:rPr>
          <w:rFonts w:ascii="Arial" w:hAnsi="Arial" w:cs="Arial"/>
        </w:rPr>
      </w:pPr>
      <w:r w:rsidRPr="00CF1A8F">
        <w:rPr>
          <w:rFonts w:ascii="Arial" w:hAnsi="Arial" w:cs="Arial"/>
        </w:rPr>
        <w:tab/>
        <w:t xml:space="preserve">Tabulka obsahuje rozpočet výdajů </w:t>
      </w:r>
      <w:r w:rsidR="005A1CEC">
        <w:rPr>
          <w:rFonts w:ascii="Arial" w:hAnsi="Arial" w:cs="Arial"/>
        </w:rPr>
        <w:t>kapitoly Všeobecná pokladní správa</w:t>
      </w:r>
      <w:r w:rsidRPr="00CF1A8F">
        <w:rPr>
          <w:rFonts w:ascii="Arial" w:hAnsi="Arial" w:cs="Arial"/>
        </w:rPr>
        <w:t xml:space="preserve"> v podrobnějším členění, než stanoví zákon o státním rozpočtu závaznými ukazateli. Možnost změn závazných ukazatelů je dána </w:t>
      </w:r>
      <w:r w:rsidR="00D36FF2">
        <w:rPr>
          <w:rFonts w:ascii="Arial" w:hAnsi="Arial" w:cs="Arial"/>
        </w:rPr>
        <w:t>rozpočtovými pravidly</w:t>
      </w:r>
      <w:r w:rsidRPr="00CF1A8F">
        <w:rPr>
          <w:rFonts w:ascii="Arial" w:hAnsi="Arial" w:cs="Arial"/>
        </w:rPr>
        <w:t>. Z praxe vyplývá při zajišťování potřeb nutnost měnit v odůvodněných případech i strukturu rozpočtu „uvnitř“ závazných ukazatelů, kterou vláda schvaluje usnesením, tj. např. přesuny mezi položkami i zařazení nových položek v rámci závazného ukazatele.</w:t>
      </w:r>
    </w:p>
    <w:p w:rsidR="00CF1A8F" w:rsidRPr="00CF1A8F" w:rsidRDefault="00CF1A8F" w:rsidP="00CF1A8F">
      <w:pPr>
        <w:pStyle w:val="Zkladntext"/>
        <w:spacing w:line="276" w:lineRule="auto"/>
        <w:rPr>
          <w:rFonts w:ascii="Arial" w:hAnsi="Arial" w:cs="Arial"/>
        </w:rPr>
      </w:pPr>
    </w:p>
    <w:p w:rsidR="00CF1A8F" w:rsidRPr="00CF1A8F" w:rsidRDefault="00D36FF2" w:rsidP="00CF1A8F">
      <w:pPr>
        <w:pStyle w:val="Zkladntext"/>
        <w:spacing w:line="276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 bodu </w:t>
      </w:r>
      <w:r w:rsidR="00E32A73">
        <w:rPr>
          <w:rFonts w:ascii="Arial" w:hAnsi="Arial" w:cs="Arial"/>
          <w:u w:val="single"/>
        </w:rPr>
        <w:t>I</w:t>
      </w:r>
      <w:r w:rsidR="00CF1A8F" w:rsidRPr="00CF1A8F">
        <w:rPr>
          <w:rFonts w:ascii="Arial" w:hAnsi="Arial" w:cs="Arial"/>
          <w:u w:val="single"/>
        </w:rPr>
        <w:t>V/1/b:</w:t>
      </w:r>
    </w:p>
    <w:p w:rsidR="00CF1A8F" w:rsidRPr="00CF1A8F" w:rsidRDefault="00CF1A8F" w:rsidP="00CF1A8F">
      <w:pPr>
        <w:pStyle w:val="Zkladntext"/>
        <w:spacing w:line="276" w:lineRule="auto"/>
        <w:rPr>
          <w:rFonts w:ascii="Arial" w:hAnsi="Arial" w:cs="Arial"/>
        </w:rPr>
      </w:pPr>
      <w:r w:rsidRPr="00CF1A8F">
        <w:rPr>
          <w:rFonts w:ascii="Arial" w:hAnsi="Arial" w:cs="Arial"/>
        </w:rPr>
        <w:tab/>
      </w:r>
      <w:r w:rsidR="00321F77">
        <w:rPr>
          <w:rFonts w:ascii="Arial" w:hAnsi="Arial" w:cs="Arial"/>
        </w:rPr>
        <w:t>Ministr financí</w:t>
      </w:r>
      <w:r w:rsidRPr="00CF1A8F">
        <w:rPr>
          <w:rFonts w:ascii="Arial" w:hAnsi="Arial" w:cs="Arial"/>
        </w:rPr>
        <w:t xml:space="preserve"> se zmocňuje upravovat limity regulace zaměstnanosti uvedené v přílohových tabulkách k usnesení vlády, kromě změn, které podle příslušných zákonů přísluší pouze vládě a neumožňují tuto pravomoc přenést na ministra financí. Jedná se například o zákon č. 361/200</w:t>
      </w:r>
      <w:r w:rsidR="005D113C">
        <w:rPr>
          <w:rFonts w:ascii="Arial" w:hAnsi="Arial" w:cs="Arial"/>
        </w:rPr>
        <w:t>3 Sb., o </w:t>
      </w:r>
      <w:r w:rsidRPr="00CF1A8F">
        <w:rPr>
          <w:rFonts w:ascii="Arial" w:hAnsi="Arial" w:cs="Arial"/>
        </w:rPr>
        <w:t xml:space="preserve">služebním poměru příslušníků bezpečnostních sborů, ve znění pozdějších předpisů, podle kterého schvaluje systemizaci bezpečnostních sborů vláda. Tyto limity jsou z hlediska vlády, jejích záměrů k posílení racionální funkce a celkové ekonomičnosti státní správy významným rozpočtovým regulačním nástrojem. </w:t>
      </w:r>
      <w:r w:rsidRPr="00CF1A8F">
        <w:rPr>
          <w:rFonts w:ascii="Arial" w:hAnsi="Arial" w:cs="Arial"/>
          <w:szCs w:val="20"/>
        </w:rPr>
        <w:t>Obecně je v zákoně o státním rozpočtu ošetřen v rámci jednotlivých rozpočtových kapitol objem prostředků na platy a ostatní platb</w:t>
      </w:r>
      <w:r w:rsidR="005D113C">
        <w:rPr>
          <w:rFonts w:ascii="Arial" w:hAnsi="Arial" w:cs="Arial"/>
          <w:szCs w:val="20"/>
        </w:rPr>
        <w:t>y za provedenou práci celkem, z </w:t>
      </w:r>
      <w:r w:rsidRPr="00CF1A8F">
        <w:rPr>
          <w:rFonts w:ascii="Arial" w:hAnsi="Arial" w:cs="Arial"/>
          <w:szCs w:val="20"/>
        </w:rPr>
        <w:t>toho objem prostředků na platy zaměstnanců pouze za organizační složky státu.</w:t>
      </w:r>
      <w:r w:rsidRPr="00CF1A8F">
        <w:rPr>
          <w:rFonts w:ascii="Arial" w:hAnsi="Arial" w:cs="Arial"/>
          <w:sz w:val="20"/>
          <w:szCs w:val="20"/>
        </w:rPr>
        <w:t xml:space="preserve"> </w:t>
      </w:r>
      <w:r w:rsidRPr="00CF1A8F">
        <w:rPr>
          <w:rFonts w:ascii="Arial" w:hAnsi="Arial" w:cs="Arial"/>
        </w:rPr>
        <w:t>Úplně mimo tento zákonný nástroj rozpočtového ovlivňování platové oblasti stojí nutné členění těchto výdajů v podrobnější organizační a funkční struktuře a zejména celá oblast počtu zaměstnanců. O závažnosti těchto údajů svědčí i skutečnost, že problematice regulace zaměstnanosti, to znamená objemu prostředků na platy, průměrným platům a počtům zaměstnanců, je věnována rozsáhlá samostatná pasáž jak ve zprávě ke státnímu rozpočtu na daný rok, tak ve státním závěrečném účtu za předchozí rok. Bez existence stanovených limitů regulace zaměstnanosti a z nich vyplývajících informací o stavu a pohybu (změn) počtů zaměstnanců a prostředků na platy nelze vládě (ale ani Poslanecké sněmovně Parlamentu České republiky, případně sociálním partnerům) požadované informace poskytnout. Vzhledem k tomu, že tyto limity jsou usnesením vlády schváleny, jsou členové vlády a vedoucí ostatních ústředních správních úřadů povinni se jimi řídit.</w:t>
      </w:r>
    </w:p>
    <w:p w:rsidR="00CF1A8F" w:rsidRPr="00CF1A8F" w:rsidRDefault="00CF1A8F" w:rsidP="00CF1A8F">
      <w:pPr>
        <w:pStyle w:val="Zkladntext"/>
        <w:spacing w:line="276" w:lineRule="auto"/>
        <w:rPr>
          <w:rFonts w:ascii="Arial" w:hAnsi="Arial" w:cs="Arial"/>
        </w:rPr>
      </w:pPr>
    </w:p>
    <w:p w:rsidR="00CF1A8F" w:rsidRPr="00CF1A8F" w:rsidRDefault="00D36FF2" w:rsidP="00CF1A8F">
      <w:pPr>
        <w:pStyle w:val="Zkladntext"/>
        <w:spacing w:line="276" w:lineRule="auto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Cs w:val="20"/>
          <w:u w:val="single"/>
        </w:rPr>
        <w:t xml:space="preserve">K bodu </w:t>
      </w:r>
      <w:r w:rsidR="00E32A73">
        <w:rPr>
          <w:rFonts w:ascii="Arial" w:hAnsi="Arial" w:cs="Arial"/>
          <w:szCs w:val="20"/>
          <w:u w:val="single"/>
        </w:rPr>
        <w:t>I</w:t>
      </w:r>
      <w:r w:rsidR="00CF1A8F" w:rsidRPr="00CF1A8F">
        <w:rPr>
          <w:rFonts w:ascii="Arial" w:hAnsi="Arial" w:cs="Arial"/>
          <w:szCs w:val="20"/>
          <w:u w:val="single"/>
        </w:rPr>
        <w:t>V/1/g:</w:t>
      </w:r>
    </w:p>
    <w:p w:rsidR="00B73A05" w:rsidRDefault="00CF1A8F" w:rsidP="00B73A05">
      <w:pPr>
        <w:pStyle w:val="Zkladntext"/>
        <w:spacing w:line="276" w:lineRule="auto"/>
        <w:rPr>
          <w:rFonts w:ascii="Arial" w:hAnsi="Arial" w:cs="Arial"/>
        </w:rPr>
      </w:pPr>
      <w:r w:rsidRPr="00CF1A8F">
        <w:rPr>
          <w:rFonts w:ascii="Arial" w:hAnsi="Arial" w:cs="Arial"/>
          <w:szCs w:val="20"/>
        </w:rPr>
        <w:tab/>
      </w:r>
      <w:r w:rsidRPr="00CF1A8F">
        <w:rPr>
          <w:rFonts w:ascii="Arial" w:hAnsi="Arial" w:cs="Arial"/>
        </w:rPr>
        <w:t xml:space="preserve">V návaznosti na ustanovení § 21 odst. 4 </w:t>
      </w:r>
      <w:r w:rsidR="00D36FF2">
        <w:rPr>
          <w:rFonts w:ascii="Arial" w:hAnsi="Arial" w:cs="Arial"/>
        </w:rPr>
        <w:t>rozpočtových pravidel</w:t>
      </w:r>
      <w:r w:rsidRPr="00CF1A8F">
        <w:rPr>
          <w:rFonts w:ascii="Arial" w:hAnsi="Arial" w:cs="Arial"/>
        </w:rPr>
        <w:t xml:space="preserve"> se navrhuje zmocnit </w:t>
      </w:r>
      <w:r w:rsidR="003629A4">
        <w:rPr>
          <w:rFonts w:ascii="Arial" w:hAnsi="Arial" w:cs="Arial"/>
        </w:rPr>
        <w:t>ministra</w:t>
      </w:r>
      <w:r w:rsidRPr="00CF1A8F">
        <w:rPr>
          <w:rFonts w:ascii="Arial" w:hAnsi="Arial" w:cs="Arial"/>
        </w:rPr>
        <w:t xml:space="preserve"> financí ke stanovování účelovosti prostředků vládní rozpočtové rezervy, které budou přesunuty do jednotlivých kapitol státního rozpočtu.</w:t>
      </w:r>
    </w:p>
    <w:p w:rsidR="00B73A05" w:rsidRDefault="00B73A05" w:rsidP="00B73A05">
      <w:pPr>
        <w:pStyle w:val="Zkladntext"/>
        <w:spacing w:line="276" w:lineRule="auto"/>
        <w:rPr>
          <w:rFonts w:ascii="Arial" w:hAnsi="Arial" w:cs="Arial"/>
        </w:rPr>
      </w:pPr>
    </w:p>
    <w:p w:rsidR="00B73A05" w:rsidRPr="00B73A05" w:rsidRDefault="00B73A05" w:rsidP="00B73A05">
      <w:pPr>
        <w:pStyle w:val="Zkladntext"/>
        <w:spacing w:line="276" w:lineRule="auto"/>
        <w:rPr>
          <w:rFonts w:ascii="Arial" w:hAnsi="Arial" w:cs="Arial"/>
        </w:rPr>
      </w:pPr>
      <w:r w:rsidRPr="00B73A05">
        <w:rPr>
          <w:rFonts w:ascii="Arial" w:hAnsi="Arial" w:cs="Arial"/>
          <w:u w:val="single"/>
        </w:rPr>
        <w:t>K bodu VII</w:t>
      </w:r>
    </w:p>
    <w:p w:rsidR="00CF1A8F" w:rsidRPr="00B73A05" w:rsidRDefault="00B73A05" w:rsidP="00321F77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 důvodu opětovného předložení upraveného návrhu zákona o státním rozpočtu na jednání vlády v souvislosti s nástupem nové vlády se navrhuje zrušit usnesení vlády ze dne 20. října 2021 č. 911, kterým minulá vláda schválila předchozí návrh</w:t>
      </w:r>
      <w:r w:rsidR="00236662">
        <w:rPr>
          <w:rFonts w:ascii="Arial" w:hAnsi="Arial" w:cs="Arial"/>
        </w:rPr>
        <w:t xml:space="preserve"> zákona o státním </w:t>
      </w:r>
      <w:r>
        <w:rPr>
          <w:rFonts w:ascii="Arial" w:hAnsi="Arial" w:cs="Arial"/>
        </w:rPr>
        <w:t xml:space="preserve">rozpočtu. Z uvedeného usnesení vlády č. 911 se navrhují ponechat v platnosti pouze body vztahující se k částem materiálu, které se znovu nepředkládají a zůstávají v platnosti. To se týká návrhu střednědobého výhledu státního rozpočtu </w:t>
      </w:r>
      <w:r w:rsidR="00321F77">
        <w:rPr>
          <w:rFonts w:ascii="Arial" w:hAnsi="Arial" w:cs="Arial"/>
        </w:rPr>
        <w:t>na léta 2023 a 2024, což se odráží i v názvu usnesení, a přílohy k usnesení vlády č. 911</w:t>
      </w:r>
      <w:r w:rsidR="00654BDC">
        <w:rPr>
          <w:rFonts w:ascii="Arial" w:hAnsi="Arial" w:cs="Arial"/>
        </w:rPr>
        <w:t xml:space="preserve"> ze dne 20. října 2021</w:t>
      </w:r>
      <w:r w:rsidR="00321F77">
        <w:rPr>
          <w:rFonts w:ascii="Arial" w:hAnsi="Arial" w:cs="Arial"/>
        </w:rPr>
        <w:t xml:space="preserve"> obsahující z</w:t>
      </w:r>
      <w:r w:rsidRPr="00B73A05">
        <w:rPr>
          <w:rFonts w:ascii="Arial" w:hAnsi="Arial" w:cs="Arial"/>
        </w:rPr>
        <w:t>ásady postupu</w:t>
      </w:r>
      <w:r w:rsidR="00321F77">
        <w:rPr>
          <w:rFonts w:ascii="Arial" w:hAnsi="Arial" w:cs="Arial"/>
        </w:rPr>
        <w:t xml:space="preserve"> </w:t>
      </w:r>
      <w:r w:rsidRPr="00B73A05">
        <w:rPr>
          <w:rFonts w:ascii="Arial" w:hAnsi="Arial" w:cs="Arial"/>
        </w:rPr>
        <w:t xml:space="preserve">při použití finančních prostředků z účelové rezervy na řešení krizových situací, jejich předcházení a odstraňování jejich následků, vytvořené v kapitole Všeobecná </w:t>
      </w:r>
      <w:r w:rsidR="00321F77">
        <w:rPr>
          <w:rFonts w:ascii="Arial" w:hAnsi="Arial" w:cs="Arial"/>
        </w:rPr>
        <w:t>pokladní správa podle zákona č. </w:t>
      </w:r>
      <w:r w:rsidRPr="00B73A05">
        <w:rPr>
          <w:rFonts w:ascii="Arial" w:hAnsi="Arial" w:cs="Arial"/>
        </w:rPr>
        <w:t>240/2000 Sb., o krizovém řízení a o změně někte</w:t>
      </w:r>
      <w:r w:rsidR="00321F77">
        <w:rPr>
          <w:rFonts w:ascii="Arial" w:hAnsi="Arial" w:cs="Arial"/>
        </w:rPr>
        <w:t>rých zákonů (krizový zákon), ve </w:t>
      </w:r>
      <w:r w:rsidRPr="00B73A05">
        <w:rPr>
          <w:rFonts w:ascii="Arial" w:hAnsi="Arial" w:cs="Arial"/>
        </w:rPr>
        <w:t>znění pozdějších předpisů</w:t>
      </w:r>
      <w:r w:rsidR="00321F77">
        <w:rPr>
          <w:rFonts w:ascii="Arial" w:hAnsi="Arial" w:cs="Arial"/>
        </w:rPr>
        <w:t>.</w:t>
      </w:r>
    </w:p>
    <w:p w:rsidR="00CF1A8F" w:rsidRDefault="00CF1A8F" w:rsidP="00CF1A8F">
      <w:pPr>
        <w:spacing w:line="276" w:lineRule="auto"/>
        <w:rPr>
          <w:b/>
          <w:sz w:val="28"/>
          <w:szCs w:val="20"/>
        </w:rPr>
      </w:pPr>
    </w:p>
    <w:p w:rsidR="00CF1A8F" w:rsidRPr="00FA2478" w:rsidRDefault="00CF1A8F" w:rsidP="00CF1A8F">
      <w:pPr>
        <w:pStyle w:val="nadpiszkona"/>
        <w:spacing w:line="276" w:lineRule="auto"/>
        <w:jc w:val="both"/>
        <w:rPr>
          <w:sz w:val="16"/>
          <w:szCs w:val="16"/>
        </w:rPr>
      </w:pPr>
    </w:p>
    <w:p w:rsidR="00080371" w:rsidRDefault="00080371" w:rsidP="00CF1A8F">
      <w:pPr>
        <w:spacing w:line="276" w:lineRule="auto"/>
      </w:pPr>
    </w:p>
    <w:sectPr w:rsidR="00080371" w:rsidSect="0005640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5AD" w:rsidRDefault="00E875AD">
      <w:r>
        <w:separator/>
      </w:r>
    </w:p>
  </w:endnote>
  <w:endnote w:type="continuationSeparator" w:id="0">
    <w:p w:rsidR="00E875AD" w:rsidRDefault="00E8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800165"/>
      <w:docPartObj>
        <w:docPartGallery w:val="Page Numbers (Bottom of Page)"/>
        <w:docPartUnique/>
      </w:docPartObj>
    </w:sdtPr>
    <w:sdtEndPr/>
    <w:sdtContent>
      <w:p w:rsidR="00511B4F" w:rsidRDefault="00511B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72E">
          <w:rPr>
            <w:noProof/>
          </w:rPr>
          <w:t>6</w:t>
        </w:r>
        <w:r>
          <w:fldChar w:fldCharType="end"/>
        </w:r>
      </w:p>
    </w:sdtContent>
  </w:sdt>
  <w:p w:rsidR="00511B4F" w:rsidRDefault="00511B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5AD" w:rsidRDefault="00E875AD">
      <w:r>
        <w:separator/>
      </w:r>
    </w:p>
  </w:footnote>
  <w:footnote w:type="continuationSeparator" w:id="0">
    <w:p w:rsidR="00E875AD" w:rsidRDefault="00E8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B4F" w:rsidRDefault="00511B4F" w:rsidP="00E40E2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11B4F" w:rsidRDefault="00511B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B4F" w:rsidRDefault="00511B4F" w:rsidP="005A2A2C">
    <w:pPr>
      <w:pStyle w:val="Zhlav"/>
      <w:framePr w:h="721" w:hRule="exact" w:wrap="around" w:vAnchor="text" w:hAnchor="page" w:x="1396" w:y="-48"/>
      <w:jc w:val="center"/>
      <w:rPr>
        <w:rStyle w:val="slostrnky"/>
      </w:rPr>
    </w:pPr>
  </w:p>
  <w:p w:rsidR="00511B4F" w:rsidRDefault="00511B4F" w:rsidP="00E40E23">
    <w:pPr>
      <w:pStyle w:val="Zhlav"/>
      <w:framePr w:h="721" w:hRule="exact" w:wrap="around" w:vAnchor="text" w:hAnchor="page" w:x="1396" w:y="-48"/>
      <w:jc w:val="center"/>
      <w:rPr>
        <w:rStyle w:val="slostrnky"/>
      </w:rPr>
    </w:pPr>
  </w:p>
  <w:p w:rsidR="00511B4F" w:rsidRDefault="00511B4F" w:rsidP="00E40E23">
    <w:pPr>
      <w:pStyle w:val="Zhlav"/>
      <w:framePr w:h="721" w:hRule="exact" w:wrap="around" w:vAnchor="text" w:hAnchor="page" w:x="1396" w:y="-48"/>
      <w:jc w:val="center"/>
      <w:rPr>
        <w:rStyle w:val="slostrnky"/>
      </w:rPr>
    </w:pPr>
  </w:p>
  <w:p w:rsidR="00511B4F" w:rsidRDefault="00511B4F" w:rsidP="00E40E23">
    <w:pPr>
      <w:pStyle w:val="Zhlav"/>
      <w:framePr w:h="721" w:hRule="exact" w:wrap="around" w:vAnchor="text" w:hAnchor="page" w:x="1396" w:y="-48"/>
      <w:rPr>
        <w:rStyle w:val="slostrnky"/>
      </w:rPr>
    </w:pPr>
  </w:p>
  <w:p w:rsidR="00511B4F" w:rsidRDefault="00511B4F" w:rsidP="00E40E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B4F" w:rsidRDefault="00511B4F" w:rsidP="00E40E2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8F"/>
    <w:rsid w:val="000161D7"/>
    <w:rsid w:val="00056403"/>
    <w:rsid w:val="00080371"/>
    <w:rsid w:val="00087E83"/>
    <w:rsid w:val="00135FDF"/>
    <w:rsid w:val="001A7C8F"/>
    <w:rsid w:val="001E5C84"/>
    <w:rsid w:val="00236662"/>
    <w:rsid w:val="002C432D"/>
    <w:rsid w:val="00321F77"/>
    <w:rsid w:val="003629A4"/>
    <w:rsid w:val="00390110"/>
    <w:rsid w:val="004825C7"/>
    <w:rsid w:val="004D67DC"/>
    <w:rsid w:val="00511B4F"/>
    <w:rsid w:val="005278BA"/>
    <w:rsid w:val="00542A53"/>
    <w:rsid w:val="005A1CEC"/>
    <w:rsid w:val="005A2A2C"/>
    <w:rsid w:val="005B060C"/>
    <w:rsid w:val="005D113C"/>
    <w:rsid w:val="005E6E90"/>
    <w:rsid w:val="00614C41"/>
    <w:rsid w:val="00654BDC"/>
    <w:rsid w:val="006B5D61"/>
    <w:rsid w:val="006E4631"/>
    <w:rsid w:val="00723245"/>
    <w:rsid w:val="0075240B"/>
    <w:rsid w:val="007F272E"/>
    <w:rsid w:val="00835B6B"/>
    <w:rsid w:val="0096770A"/>
    <w:rsid w:val="00A05B73"/>
    <w:rsid w:val="00A11E5C"/>
    <w:rsid w:val="00AB6670"/>
    <w:rsid w:val="00B640E1"/>
    <w:rsid w:val="00B73A05"/>
    <w:rsid w:val="00BE0964"/>
    <w:rsid w:val="00C351A4"/>
    <w:rsid w:val="00C67F6C"/>
    <w:rsid w:val="00CF1A8F"/>
    <w:rsid w:val="00D36FF2"/>
    <w:rsid w:val="00DE2F09"/>
    <w:rsid w:val="00E32A73"/>
    <w:rsid w:val="00E40E23"/>
    <w:rsid w:val="00E71439"/>
    <w:rsid w:val="00E875AD"/>
    <w:rsid w:val="00EB01F6"/>
    <w:rsid w:val="00EC487C"/>
    <w:rsid w:val="00F12185"/>
    <w:rsid w:val="00F300A3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06986-16BB-47F7-90C6-E6104354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1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F1A8F"/>
    <w:pPr>
      <w:keepNext/>
      <w:spacing w:line="360" w:lineRule="auto"/>
      <w:jc w:val="both"/>
      <w:outlineLvl w:val="2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CF1A8F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customStyle="1" w:styleId="nadpiszkona">
    <w:name w:val="nadpis zákona"/>
    <w:basedOn w:val="Normln"/>
    <w:next w:val="Normln"/>
    <w:rsid w:val="00CF1A8F"/>
    <w:pPr>
      <w:keepNext/>
      <w:keepLines/>
      <w:spacing w:before="120"/>
      <w:jc w:val="center"/>
      <w:outlineLvl w:val="0"/>
    </w:pPr>
    <w:rPr>
      <w:b/>
      <w:szCs w:val="20"/>
    </w:rPr>
  </w:style>
  <w:style w:type="paragraph" w:styleId="Zkladntext">
    <w:name w:val="Body Text"/>
    <w:basedOn w:val="Normln"/>
    <w:link w:val="ZkladntextChar"/>
    <w:rsid w:val="00CF1A8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CF1A8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CF1A8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F1A8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CF1A8F"/>
  </w:style>
  <w:style w:type="paragraph" w:styleId="Zkladntext2">
    <w:name w:val="Body Text 2"/>
    <w:basedOn w:val="Normln"/>
    <w:link w:val="Zkladntext2Char"/>
    <w:rsid w:val="00CF1A8F"/>
    <w:pPr>
      <w:spacing w:line="360" w:lineRule="auto"/>
      <w:jc w:val="both"/>
    </w:pPr>
    <w:rPr>
      <w:color w:val="0000FF"/>
    </w:rPr>
  </w:style>
  <w:style w:type="character" w:customStyle="1" w:styleId="Zkladntext2Char">
    <w:name w:val="Základní text 2 Char"/>
    <w:basedOn w:val="Standardnpsmoodstavce"/>
    <w:link w:val="Zkladntext2"/>
    <w:rsid w:val="00CF1A8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A2A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2A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40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40E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DC36-6DDD-470F-B58D-FBB03AEA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1462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Brožová Sandra JUDr. LL.M.</dc:creator>
  <cp:lastModifiedBy>Lankaš Zdeněk JUDr.</cp:lastModifiedBy>
  <cp:revision>20</cp:revision>
  <cp:lastPrinted>2021-06-30T07:39:00Z</cp:lastPrinted>
  <dcterms:created xsi:type="dcterms:W3CDTF">2021-05-31T12:53:00Z</dcterms:created>
  <dcterms:modified xsi:type="dcterms:W3CDTF">2022-02-06T17:37:00Z</dcterms:modified>
</cp:coreProperties>
</file>